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8" w:rsidRPr="009F5008" w:rsidRDefault="009F5008" w:rsidP="009F5008">
      <w:pPr>
        <w:jc w:val="center"/>
        <w:rPr>
          <w:rFonts w:ascii="Times New Roman" w:hAnsi="Times New Roman" w:cs="Times New Roman"/>
          <w:b/>
        </w:rPr>
      </w:pPr>
      <w:r w:rsidRPr="009F5008">
        <w:rPr>
          <w:rFonts w:ascii="Times New Roman" w:hAnsi="Times New Roman" w:cs="Times New Roman"/>
          <w:b/>
        </w:rPr>
        <w:t>«Невнимательность  детей»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   Все  мамы  и  педагоги  знают,  как  важно</w:t>
      </w:r>
      <w:r>
        <w:rPr>
          <w:rFonts w:ascii="Times New Roman" w:hAnsi="Times New Roman" w:cs="Times New Roman"/>
        </w:rPr>
        <w:t xml:space="preserve">  развивать </w:t>
      </w:r>
      <w:r w:rsidRPr="009F5008">
        <w:rPr>
          <w:rFonts w:ascii="Times New Roman" w:hAnsi="Times New Roman" w:cs="Times New Roman"/>
        </w:rPr>
        <w:t xml:space="preserve">  умение ребенка сосредотачиваться на конкретном виде образовательной,  развивающей   деятельности,  чтобы достичь  </w:t>
      </w:r>
      <w:r>
        <w:rPr>
          <w:rFonts w:ascii="Times New Roman" w:hAnsi="Times New Roman" w:cs="Times New Roman"/>
        </w:rPr>
        <w:t>хороших  результатов.</w:t>
      </w:r>
      <w:r w:rsidRPr="009F5008">
        <w:rPr>
          <w:rFonts w:ascii="Times New Roman" w:hAnsi="Times New Roman" w:cs="Times New Roman"/>
        </w:rPr>
        <w:t xml:space="preserve">   Но  бывают  дети, которым это сложно дается </w:t>
      </w:r>
      <w:proofErr w:type="gramStart"/>
      <w:r w:rsidRPr="009F5008">
        <w:rPr>
          <w:rFonts w:ascii="Times New Roman" w:hAnsi="Times New Roman" w:cs="Times New Roman"/>
        </w:rPr>
        <w:t>из</w:t>
      </w:r>
      <w:proofErr w:type="gramEnd"/>
      <w:r w:rsidRPr="009F5008">
        <w:rPr>
          <w:rFonts w:ascii="Times New Roman" w:hAnsi="Times New Roman" w:cs="Times New Roman"/>
        </w:rPr>
        <w:t xml:space="preserve"> за  невнимательности.  Для  того  чтобы  эффективно справиться с  этой  задачей,  нужно  для  начала  понаблюдать  за  ребенком,   чтобы  оп</w:t>
      </w:r>
      <w:r>
        <w:rPr>
          <w:rFonts w:ascii="Times New Roman" w:hAnsi="Times New Roman" w:cs="Times New Roman"/>
        </w:rPr>
        <w:t>ределить    к</w:t>
      </w:r>
      <w:r w:rsidRPr="009F5008">
        <w:rPr>
          <w:rFonts w:ascii="Times New Roman" w:hAnsi="Times New Roman" w:cs="Times New Roman"/>
        </w:rPr>
        <w:t>акого  рода  у  него  «невнимательность».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Для  этого понаблюдайте за  </w:t>
      </w:r>
      <w:r>
        <w:rPr>
          <w:rFonts w:ascii="Times New Roman" w:hAnsi="Times New Roman" w:cs="Times New Roman"/>
        </w:rPr>
        <w:t xml:space="preserve">ребенком, за тем,     </w:t>
      </w:r>
      <w:r w:rsidRPr="009F5008">
        <w:rPr>
          <w:rFonts w:ascii="Times New Roman" w:hAnsi="Times New Roman" w:cs="Times New Roman"/>
        </w:rPr>
        <w:t xml:space="preserve"> как  он  работает,  выполняет  задания</w:t>
      </w:r>
      <w:r>
        <w:rPr>
          <w:rFonts w:ascii="Times New Roman" w:hAnsi="Times New Roman" w:cs="Times New Roman"/>
        </w:rPr>
        <w:t xml:space="preserve">,   играет, </w:t>
      </w:r>
      <w:r w:rsidRPr="009F5008">
        <w:rPr>
          <w:rFonts w:ascii="Times New Roman" w:hAnsi="Times New Roman" w:cs="Times New Roman"/>
        </w:rPr>
        <w:t>и  ответьте  для  себя  на  следующие  вопросы: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>•    Сколькими  делами может одновременно заниматься   ребенок?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>Широкое или узкое у него  поле   зрения — сколько  предметов сразу он может охватить своим взглядом?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 •    Насколько  медленно  или  быстро  он  входит в  работу?   Сколько   времени  нужно  ребенку, чтобы начать  заниматься  делом продуктивно?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•     Сколько  времени  ребенок   может  </w:t>
      </w:r>
      <w:proofErr w:type="gramStart"/>
      <w:r w:rsidRPr="009F5008">
        <w:rPr>
          <w:rFonts w:ascii="Times New Roman" w:hAnsi="Times New Roman" w:cs="Times New Roman"/>
        </w:rPr>
        <w:t>работать сосредоточенно,  не отвлекаясь</w:t>
      </w:r>
      <w:proofErr w:type="gramEnd"/>
      <w:r w:rsidRPr="009F5008">
        <w:rPr>
          <w:rFonts w:ascii="Times New Roman" w:hAnsi="Times New Roman" w:cs="Times New Roman"/>
        </w:rPr>
        <w:t>?  Быстро  ли  он устает?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>•     Когда он допускает больше ошибок в начале,         в середине или в конце занятия?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>•      В  каких   видах  деятельности невнимательность   проявляется   больше?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Ответив на эти вопросы, Вы сделаете полдела, потому </w:t>
      </w:r>
      <w:proofErr w:type="gramStart"/>
      <w:r w:rsidRPr="009F5008">
        <w:rPr>
          <w:rFonts w:ascii="Times New Roman" w:hAnsi="Times New Roman" w:cs="Times New Roman"/>
        </w:rPr>
        <w:t>что</w:t>
      </w:r>
      <w:proofErr w:type="gramEnd"/>
      <w:r w:rsidRPr="009F5008">
        <w:rPr>
          <w:rFonts w:ascii="Times New Roman" w:hAnsi="Times New Roman" w:cs="Times New Roman"/>
        </w:rPr>
        <w:t xml:space="preserve"> понимая особенности внимания ребенка, Вы будете знать над чем именно Вам предстоит работать.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В некоторых случаях особенности внимания ребенка могут быть обусловлены особенностями развития нервной системы. Если ребенок чрезмерно  активен или излишне медлителен, причина тому — не недостаточно сформированные навыки сосредоточения или переключения, а особенности протекания процессов возбуждения и торможения у Вашего ребенка. 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 Часто дети в первых классах не могут высидеть урок, начинают отвлекаться и заниматься своими делами, именно потому, что их нервная система  еще не готова к таким нагрузкам. В этом случае заставлять ребенка долго сидеть на месте, выполнять работу, относящуюся к одному и тому же виду деятельности, попросту вредно для  его здоровья. Квалифицированные советы Вам может дать врач, у которого желательно пройти консультацию. 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>Однако кроме физиологических причин невнимательности существуют причины и психологического х</w:t>
      </w:r>
      <w:r>
        <w:rPr>
          <w:rFonts w:ascii="Times New Roman" w:hAnsi="Times New Roman" w:cs="Times New Roman"/>
        </w:rPr>
        <w:t>арактера.</w:t>
      </w:r>
      <w:r w:rsidRPr="009F5008">
        <w:rPr>
          <w:rFonts w:ascii="Times New Roman" w:hAnsi="Times New Roman" w:cs="Times New Roman"/>
        </w:rPr>
        <w:t xml:space="preserve">  Обратите  внимание на  виды  деятельности,  в     которых невнимательность проявляется больше. Причина может скрываться в отношении ребенка к этому занятию. Возможно, по отношению к данному виду деятельности у него существуют страхи, повышена тревожность. Например, страх математики и боязнь быть в ней неуспешным может быть причиной того, что ребенок уходит в свои переживания и ничего уже вокруг себя не видит. И Вашей задачей в данной ситуации будет поменять отношение ребенка к этому предмету.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Вопрос невнимательности может также касаться </w:t>
      </w:r>
      <w:proofErr w:type="gramStart"/>
      <w:r w:rsidRPr="009F5008">
        <w:rPr>
          <w:rFonts w:ascii="Times New Roman" w:hAnsi="Times New Roman" w:cs="Times New Roman"/>
        </w:rPr>
        <w:t>само регуляции</w:t>
      </w:r>
      <w:proofErr w:type="gramEnd"/>
      <w:r w:rsidRPr="009F5008">
        <w:rPr>
          <w:rFonts w:ascii="Times New Roman" w:hAnsi="Times New Roman" w:cs="Times New Roman"/>
        </w:rPr>
        <w:t xml:space="preserve">. Ребенок допускает много ошибок не потому, что он чего-то не увидел, не заметил, а потому, что не может справиться с собой, действует импульсивно, торопится. Это означает, что развивать нужно не внимание, а навыки </w:t>
      </w:r>
      <w:proofErr w:type="gramStart"/>
      <w:r w:rsidRPr="009F5008">
        <w:rPr>
          <w:rFonts w:ascii="Times New Roman" w:hAnsi="Times New Roman" w:cs="Times New Roman"/>
        </w:rPr>
        <w:t>само регуляции</w:t>
      </w:r>
      <w:proofErr w:type="gramEnd"/>
      <w:r w:rsidRPr="009F5008">
        <w:rPr>
          <w:rFonts w:ascii="Times New Roman" w:hAnsi="Times New Roman" w:cs="Times New Roman"/>
        </w:rPr>
        <w:t xml:space="preserve">. Вопрос может быть отчасти решен, если правильно организовать режим занятий и отдыха Вашего ребенка. </w:t>
      </w:r>
    </w:p>
    <w:p w:rsidR="009F5008" w:rsidRP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</w:rPr>
        <w:t xml:space="preserve">Подходят  все  занятия, в  которых развивается координация рук и глаз. Это может быть любой труд или занятие, при котором нужно что-то мастерить руками. Принципиально важно, чтобы ребенку при этом было интересно. Это связано с тем, что только с появлением положительного опыта, умения целенаправленно сосредотачиваться, у него возникнет желание прилагать свои </w:t>
      </w:r>
      <w:r w:rsidRPr="009F5008">
        <w:rPr>
          <w:rFonts w:ascii="Times New Roman" w:hAnsi="Times New Roman" w:cs="Times New Roman"/>
        </w:rPr>
        <w:lastRenderedPageBreak/>
        <w:t>усилия и сосредотачиваться на предметах, которые ему не столь интересны. Сначала стоит найти занятия, которыми ребенок может заниматься долго и с увлечением и в которых результативность зависит от умения концентрироваться. В этом случае он с охотой и с пользой будет проводить время, параллельно развивая навыки сосредотачиваться. Вы можете развивать навыки внимания подспудно в повседневной жизни, обращая внимание ребенка на то, что находится вокруг него, вместе с ним разглядывая различные предметы, интересуясь деталями, фантазируя на эту тему, обсуждая.</w:t>
      </w:r>
    </w:p>
    <w:p w:rsidR="009F5008" w:rsidRDefault="009F5008" w:rsidP="009F5008">
      <w:pPr>
        <w:jc w:val="both"/>
        <w:rPr>
          <w:rFonts w:ascii="Times New Roman" w:hAnsi="Times New Roman" w:cs="Times New Roman"/>
        </w:rPr>
      </w:pPr>
      <w:r w:rsidRPr="009F5008">
        <w:rPr>
          <w:rFonts w:ascii="Times New Roman" w:hAnsi="Times New Roman" w:cs="Times New Roman"/>
          <w:b/>
          <w:bCs/>
          <w:i/>
          <w:iCs/>
        </w:rPr>
        <w:t>Задачу можно ставить шире — не только развивать умение ребенка сосредотачиваться, а так же научить интересоваться окружающим миром,    чем-то увлеченно заниматься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F5008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9F5008">
        <w:rPr>
          <w:rFonts w:ascii="Times New Roman" w:hAnsi="Times New Roman" w:cs="Times New Roman"/>
          <w:b/>
          <w:bCs/>
          <w:i/>
          <w:iCs/>
        </w:rPr>
        <w:t>И главное, не забывайте хвалить ребенка   за любые успехи и достижения. Ваша похвала будет для него  лучшим стимулом!</w:t>
      </w:r>
    </w:p>
    <w:p w:rsidR="009F5008" w:rsidRPr="009F5008" w:rsidRDefault="009F5008" w:rsidP="009F50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Проявление синдрома дефицита внимания с </w:t>
      </w:r>
      <w:proofErr w:type="spellStart"/>
      <w:r w:rsidRPr="009F5008">
        <w:rPr>
          <w:rStyle w:val="a4"/>
          <w:color w:val="111111"/>
          <w:sz w:val="22"/>
          <w:szCs w:val="22"/>
          <w:bdr w:val="none" w:sz="0" w:space="0" w:color="auto" w:frame="1"/>
        </w:rPr>
        <w:t>гиперактивностью</w:t>
      </w:r>
      <w:proofErr w:type="spellEnd"/>
      <w:r w:rsidRPr="009F5008">
        <w:rPr>
          <w:color w:val="111111"/>
          <w:sz w:val="22"/>
          <w:szCs w:val="22"/>
        </w:rPr>
        <w:t> могут быть распределены по четырем основным группам </w:t>
      </w:r>
      <w:r w:rsidRPr="009F5008">
        <w:rPr>
          <w:color w:val="111111"/>
          <w:sz w:val="22"/>
          <w:szCs w:val="22"/>
          <w:u w:val="single"/>
          <w:bdr w:val="none" w:sz="0" w:space="0" w:color="auto" w:frame="1"/>
        </w:rPr>
        <w:t>симптомов</w:t>
      </w:r>
      <w:r w:rsidRPr="009F5008">
        <w:rPr>
          <w:color w:val="111111"/>
          <w:sz w:val="22"/>
          <w:szCs w:val="22"/>
        </w:rPr>
        <w:t>:</w:t>
      </w:r>
    </w:p>
    <w:p w:rsidR="009F5008" w:rsidRDefault="009F5008" w:rsidP="009F500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нарушения внимания,</w:t>
      </w:r>
    </w:p>
    <w:p w:rsidR="009F5008" w:rsidRDefault="009F5008" w:rsidP="009F500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 xml:space="preserve"> признаки импульсивности и </w:t>
      </w:r>
      <w:proofErr w:type="spellStart"/>
      <w:r w:rsidRPr="009F5008">
        <w:rPr>
          <w:rStyle w:val="a4"/>
          <w:color w:val="111111"/>
          <w:sz w:val="22"/>
          <w:szCs w:val="22"/>
          <w:bdr w:val="none" w:sz="0" w:space="0" w:color="auto" w:frame="1"/>
        </w:rPr>
        <w:t>гиперактивности</w:t>
      </w:r>
      <w:proofErr w:type="spellEnd"/>
      <w:r w:rsidRPr="009F5008">
        <w:rPr>
          <w:color w:val="111111"/>
          <w:sz w:val="22"/>
          <w:szCs w:val="22"/>
        </w:rPr>
        <w:t>,</w:t>
      </w:r>
    </w:p>
    <w:p w:rsidR="009F5008" w:rsidRDefault="009F5008" w:rsidP="009F500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 xml:space="preserve"> симптомы статико-моторной недостаточности,</w:t>
      </w:r>
    </w:p>
    <w:p w:rsidR="009F5008" w:rsidRPr="009F5008" w:rsidRDefault="009F5008" w:rsidP="009F500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 xml:space="preserve">социальная </w:t>
      </w:r>
      <w:proofErr w:type="spellStart"/>
      <w:r w:rsidRPr="009F5008">
        <w:rPr>
          <w:color w:val="111111"/>
          <w:sz w:val="22"/>
          <w:szCs w:val="22"/>
        </w:rPr>
        <w:t>дезадаптация</w:t>
      </w:r>
      <w:proofErr w:type="spellEnd"/>
      <w:r w:rsidRPr="009F5008">
        <w:rPr>
          <w:color w:val="111111"/>
          <w:sz w:val="22"/>
          <w:szCs w:val="22"/>
        </w:rPr>
        <w:t>.</w:t>
      </w:r>
    </w:p>
    <w:p w:rsidR="009F5008" w:rsidRPr="009F5008" w:rsidRDefault="009F5008" w:rsidP="009F50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rStyle w:val="a4"/>
          <w:color w:val="111111"/>
          <w:sz w:val="22"/>
          <w:szCs w:val="22"/>
          <w:bdr w:val="none" w:sz="0" w:space="0" w:color="auto" w:frame="1"/>
        </w:rPr>
        <w:t>Родителям</w:t>
      </w:r>
      <w:r w:rsidRPr="009F5008">
        <w:rPr>
          <w:color w:val="111111"/>
          <w:sz w:val="22"/>
          <w:szCs w:val="22"/>
        </w:rPr>
        <w:t>, педагогам и психологам в воспитании детей с </w:t>
      </w:r>
      <w:proofErr w:type="spellStart"/>
      <w:r w:rsidRPr="009F5008">
        <w:rPr>
          <w:rStyle w:val="a4"/>
          <w:color w:val="111111"/>
          <w:sz w:val="22"/>
          <w:szCs w:val="22"/>
          <w:bdr w:val="none" w:sz="0" w:space="0" w:color="auto" w:frame="1"/>
        </w:rPr>
        <w:t>гиперактивностью</w:t>
      </w:r>
      <w:proofErr w:type="spellEnd"/>
      <w:r w:rsidRPr="009F5008">
        <w:rPr>
          <w:color w:val="111111"/>
          <w:sz w:val="22"/>
          <w:szCs w:val="22"/>
        </w:rPr>
        <w:t xml:space="preserve"> и повышенной тревожностью следует руководствоваться следующим правилами, предложенных доктором Д. </w:t>
      </w:r>
      <w:proofErr w:type="spellStart"/>
      <w:r w:rsidRPr="009F5008">
        <w:rPr>
          <w:color w:val="111111"/>
          <w:sz w:val="22"/>
          <w:szCs w:val="22"/>
        </w:rPr>
        <w:t>Реншоу</w:t>
      </w:r>
      <w:proofErr w:type="spellEnd"/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1. Проявляйте последовательность в соблюдении установленных правил и в применении мер наказания.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2. Следите за своей речью, говорите медленно, спокойным тоном.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3. Старайтесь, по возможности, держать свои эмоции в охлажденном состоянии, укрепляя нервы для того, чтобы выдержать ожидаемые эксцессы.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4. Не сравнивайте ребенка с окружающими.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5. Избегайте состязаний и каких-либо видов работы, учитывающих скорость.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6. Доверяйте ребенку, будьте с ним честными и принимайте его таким, какой он есть.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7. Чаще используйте телесный контакт, упражнения на релаксацию.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8. Способствуйте повышению самооценки ребенка, чаще хвалите его, но так, чтобы он знал за что.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9. Чаще обращайтесь к ребенку по имени.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10. Демонстрируйте образцы уверенного поведения, будьте во всем примером для ребенка.</w:t>
      </w:r>
    </w:p>
    <w:p w:rsidR="009F5008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11. Не предъявляйте к ребенку завышенных требований. Если ребенку с трудом дается какой-либо предмет, лучше лишний раз помогите ему и окажите поддержку. А при достижении даже малейших успехов - не забудьте похвалить.</w:t>
      </w:r>
    </w:p>
    <w:p w:rsidR="006C0004" w:rsidRPr="009F5008" w:rsidRDefault="009F5008" w:rsidP="009F500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2"/>
          <w:szCs w:val="22"/>
        </w:rPr>
      </w:pPr>
      <w:r w:rsidRPr="009F5008">
        <w:rPr>
          <w:color w:val="111111"/>
          <w:sz w:val="22"/>
          <w:szCs w:val="22"/>
        </w:rPr>
        <w:t>11. Будьте последовательны в воспитании ребенка. Не запрещайте без всяких причин того, что разрешали ранее. Старайтесь делать ребенку меньше замечаний.</w:t>
      </w:r>
    </w:p>
    <w:sectPr w:rsidR="006C0004" w:rsidRPr="009F5008" w:rsidSect="009F50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0E"/>
    <w:multiLevelType w:val="hybridMultilevel"/>
    <w:tmpl w:val="FD4608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ECF20D3"/>
    <w:multiLevelType w:val="hybridMultilevel"/>
    <w:tmpl w:val="DF4AA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08"/>
    <w:rsid w:val="000C6DDB"/>
    <w:rsid w:val="006C0004"/>
    <w:rsid w:val="00963E72"/>
    <w:rsid w:val="009F5008"/>
    <w:rsid w:val="00E601D5"/>
    <w:rsid w:val="00F23A03"/>
    <w:rsid w:val="00F9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Администратор</cp:lastModifiedBy>
  <cp:revision>4</cp:revision>
  <cp:lastPrinted>2018-02-22T08:27:00Z</cp:lastPrinted>
  <dcterms:created xsi:type="dcterms:W3CDTF">2018-02-22T08:17:00Z</dcterms:created>
  <dcterms:modified xsi:type="dcterms:W3CDTF">2020-01-20T10:32:00Z</dcterms:modified>
</cp:coreProperties>
</file>