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9F" w:rsidRPr="00B35C4D" w:rsidRDefault="00A26D9F" w:rsidP="00B3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Практические рекомендации для родителей</w:t>
      </w:r>
      <w:r w:rsidRPr="00B35C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br/>
        <w:t>«Все маленькие дети художники!»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Ребенок и творчество.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Частью любого творческого процесса является умение видеть мир образно, в его живых красках. Развитие такого умения происходит в дошкольном возрасте. И потому очень важно не упустить возможность </w:t>
      </w:r>
      <w:r w:rsidR="001C27ED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расширить способности вашего р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ебенка к образному познанию.</w:t>
      </w:r>
    </w:p>
    <w:p w:rsidR="00A26D9F" w:rsidRPr="00A26D9F" w:rsidRDefault="001C27ED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Занимайтесь с р</w:t>
      </w:r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ебенком рисованием. Но помните, что для Ребенка – это игра. Не ограничивайте детскую свободу и раскованность. Занятия не должны превратиться в изучение и обучение художественным приемам. Пусть станут они для Вашего Малыша новым и интересным средством познания окружающего мира.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с Малышом лучше строить таким образом, чтобы происходили смена, чередование различных видов деятельности и различных видов восприятия (рассматривания, слушания, выполнения различных действий).</w:t>
      </w:r>
    </w:p>
    <w:p w:rsidR="00A26D9F" w:rsidRPr="00A26D9F" w:rsidRDefault="001C27ED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стремитесь навязать р</w:t>
      </w:r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ебенку процесс рисования, а попытайтесь увлечь его этим видом деятельности. Помните высказывание мудреца: «Ребенок – это не сосуд, который надо заполнить, а огонь, который надо зажечь».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Малыш и рисование.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Ребенок только учится рисовать? Он с интересом и удовольствием чертит на бумаге каракули?</w:t>
      </w:r>
    </w:p>
    <w:p w:rsidR="00A26D9F" w:rsidRPr="00A26D9F" w:rsidRDefault="001C27ED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 совместной работы малыша и в</w:t>
      </w:r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зрослого сопровождается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ассказом. Чтобы заинтересовать р</w:t>
      </w:r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ебенка необходимостью рисования, используются </w:t>
      </w:r>
      <w:proofErr w:type="spellStart"/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песенки, стихотворения, подходящие к сюжету игры.</w:t>
      </w:r>
    </w:p>
    <w:p w:rsidR="00A26D9F" w:rsidRPr="00A26D9F" w:rsidRDefault="001C27ED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Контурные рисунки вашему м</w:t>
      </w:r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алышу будет интересно закрасить нужным цветом. Таким образом, он постепенно научится аккуратно закрашивать, не выходя за контур.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Предоставьте ребенку возможность попробовать рисовать и карандашами и красками, мелками и фломастерами. Вместе с ним подумайте: чем отличаются полученные разными способами изображения.</w:t>
      </w:r>
    </w:p>
    <w:p w:rsidR="00A26D9F" w:rsidRPr="00A26D9F" w:rsidRDefault="001C27ED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р</w:t>
      </w:r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ебенка рисовать прямые и кривые линии. Получившимся формам дайте конкретные названия. Это расширит кругозор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изобразительные возможности р</w:t>
      </w:r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ебенка. Один и тот же нарисованный кружочек может быть «колесиком» и «колечком», «яблочком» и «</w:t>
      </w:r>
      <w:proofErr w:type="spellStart"/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колобочком</w:t>
      </w:r>
      <w:proofErr w:type="spellEnd"/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»…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научится находить в линиях и формах сходство с окружающими предметами, с явлениями природы…</w:t>
      </w:r>
    </w:p>
    <w:p w:rsidR="00A26D9F" w:rsidRPr="00A26D9F" w:rsidRDefault="001C27ED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рисунок готов, для малыша очень важна в</w:t>
      </w:r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аша оценка. Не забывайте дать комментари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рисунку, порадоваться работе р</w:t>
      </w:r>
      <w:r w:rsidR="00A26D9F"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Требуется подготовить рабочее место маленького художника (оно должно быть удобным). Стул и стол подберите по росту </w:t>
      </w:r>
      <w:r w:rsidR="001C27E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ебенка. Помните о правильном освещении.</w:t>
      </w:r>
      <w:r w:rsidR="001C27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1C27E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работы н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ужны</w:t>
      </w:r>
      <w:r w:rsidR="001C27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бумага разного формата, картон, карандаши, краски, фломастеры, мелки, кисточки, трафареты.</w:t>
      </w:r>
      <w:proofErr w:type="gramEnd"/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научится пользоваться изобразительным материалом.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будет созидать и творить. Сделает первые шаги в мир </w:t>
      </w: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прекрасного</w:t>
      </w:r>
      <w:proofErr w:type="gram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научится выделять цвет, форму, величину как особые свойства предметов.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Я умею рисовать.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Краски и карандаши, бумага, кисти, картинки с изображениями, трафареты, произведение декоративно-прикладного искусства.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Акварельные и гуашевые краски (Ребенок чаще всего рисует ими) разбавляются водой. Поэтому вам понадобится прозрачная банка для воды с широким горлышком. По мере загрязнения воду меняйте.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Бумагу, на которой ребенок будет рисовать, лучше закрепить на листе толстого картона (фанеры, </w:t>
      </w:r>
      <w:proofErr w:type="spell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оргалита</w:t>
      </w:r>
      <w:proofErr w:type="spell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). Краски могут находиться в баночках, тюбиках. После работы их плотно закрывают, чтобы не высыхали.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гуашевые или акварельные краски пересохли, их необходимо увлажнить. Краски должны легко набираться на влажную кисть.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рисования гуашевыми красками подойдет бумага средней плотности. Гуашью можно рисовать на обратной стороне обоев.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акварельных работ подберите бумагу не тонкую, но зернистую и шероховатую.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освоит приемы работы с краской, смешивания цветов. Узнает, как рисовать контурные и силуэтные изображения. Терпение и труд помогут Ребенку создать рисунки и картины, достойные его фантазии.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рисуем акварельными и гуашевыми красками. А чем они отличаются? Как лучше их применять?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Ответить на эти вопросы вам помогут сами Краски, которые расскажут о себе и о своих свойствах: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Акварель.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– прозрачная краска. </w:t>
      </w: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Такая</w:t>
      </w:r>
      <w:proofErr w:type="gram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прозрачная, что сквозь меня видно бумагу. Наносят меня на бумагу тонким слоем. Если нужен </w:t>
      </w: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посветлее</w:t>
      </w:r>
      <w:proofErr w:type="gram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цвет, то меня разбавляют водой. Если нужно исправить не получившиеся места, то красочный слой смывают водой.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я высыхаю, светлота рисунка изменяется незначительно.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Гуашь.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– непрозрачная краска. Если требуется </w:t>
      </w:r>
      <w:proofErr w:type="spell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высветление</w:t>
      </w:r>
      <w:proofErr w:type="spell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цвета, то добавляются белила.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Бумага сквозь меня не должна просвечивать. Если нужно исправить не получившееся место, то пишут поверху красочного слоя. Когда я высыхаю, то рисунок светлеет значительно.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Как Карандашик встретился с Кисточкой.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стране маленьких Художников гулял Карандаш. На одном из листиков бумаги повстречал Кисточку. Она громко плакала.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Почему плачешь и не рисуешь?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я могу рисовать. Меня сильно терли о бумагу, долго держали в воде. Я искривилась, моя прическа испортилась.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Карандаш-волшебник помог Кисточке, исправил ее прическу.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Кисточка засияла.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С такой прической я помогу Малышу нарисовать самые удивительные рисунки!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Малыш, чтобы Кисточка никогда не плакала и прическа ее не портилась, запомни маленькие правила обращения с Кисточкой: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Смочи Кисточку в воде. Набери краску на Кисточку. Накладывать мазки на бумагу следует, держа локоть на столе и придерживая другой лист бумаги.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держи долго кисточку в воде, иначе она искривится.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 Кисточкой по бумаге легко, не нажимая</w:t>
      </w:r>
      <w:proofErr w:type="gram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 три Кисточкой о бумагу.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Смешивание красок.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Ребенка – это удивительные превращения одних цветов в другие. Взрослый может помочь Ребенку добиться необходимых результатов.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Краски смешивают на палитре. Вместо палитры подойдет белая керамическая плитка или тарелочка.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основных цвета – это красный, желтый и синий. Когда они смешиваются, то получаются оранжевый, фиолетовый и зеленый. Из имеющихся цветов можно составить любой другой.</w:t>
      </w:r>
    </w:p>
    <w:p w:rsidR="00B35C4D" w:rsidRDefault="00B35C4D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Красный цвет + желтый цвет = оранжевый.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Пришла красная краска в гости к </w:t>
      </w: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желтой</w:t>
      </w:r>
      <w:proofErr w:type="gram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Возьмите белую тарелочку (палитру), желтую и красную краску.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 поиграем. В некотором царстве, в некотором государстве живут краски. Ходят они друг к другу в гости. Какой будешь краской?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Желтой.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я красная. А почему ты желтая краска?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Потому что цыплята желтого цвета. И лимоны, и бананы. И солнышко желтое бывает.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я красная краска, потому что яблоки и помидоры красные. И шарики воздушные красными бывают. Приходи ко мне в гости, желтая краска.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желтая краска приходит в гости к красной краске, угощают они друг друга оранжевыми морковками и </w:t>
      </w:r>
      <w:proofErr w:type="spell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оранжевымиапельсинами</w:t>
      </w:r>
      <w:proofErr w:type="spell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Желтый цвет + синий цвет = зеленый</w:t>
      </w:r>
      <w:r w:rsidRPr="00B35C4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желтая краска.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я синяя краска.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желтая, потому что песочек желтый. И бабочки желтые бывают.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я синяя, потому что море синее и тучи грозные такого цвета.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Вот песочек (желтая краска), а вот водичка (синяя краска). Польем песочек водичкой</w:t>
      </w: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… В</w:t>
      </w:r>
      <w:proofErr w:type="gram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ыросла травка (зеленого цвета).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Красный</w:t>
      </w:r>
      <w:proofErr w:type="gramEnd"/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+ синий = фиолетовый (приносят в гости краски фиалки).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Красный</w:t>
      </w:r>
      <w:proofErr w:type="gramEnd"/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+ зеленый = коричневый (угощают краски друг друга шоколадом).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Краски делятся на холодные и теплые. Такое деление условно. Синяя, голубая, фиолетовые краски считаются холодными. Красная, желтая, оранжевая краски договорились считать теплыми.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Добавляя разные краски к одному и тому же цвету можно добиться более теплых и холодных оттенков.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Радуга.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Расскажите Ребенку о природе радуги.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Вот тучка, из нее идет дождик. Вдруг из-за тучки выглянуло солнышко. Солнышко и дождик обрадовались друг другу. Их радость превратилась в разноцветный праздник, в радугу.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вешнее с дождем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Строят радугу вдвоем –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Семицветный полукруг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семи широких дуг.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у солнца и дождя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единого гвоздя,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построили в два счета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Поднебесные ворота.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Радужная арка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Запылала ярко,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Разукрасило траву,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Расцветило синеву…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С. Маршак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предварительно рисует карандашом расположение радуги на небе, а затем вместе с Ребенком раскрашивает полоски.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Малыш, ты знаешь, как расположены цвета в радуге? Для того</w:t>
      </w: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их нарисовать и запомнить, есть стишок-подсказка:</w:t>
      </w:r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Каждый Охотник</w:t>
      </w:r>
      <w:proofErr w:type="gramStart"/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Ж</w:t>
      </w:r>
      <w:proofErr w:type="gramEnd"/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елает Знать, Где Сидит Фазан.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Краски берут в такой последовательности: красную, оранжевую, желтую, зеленую, голубую, синюю, фиолетовую.</w:t>
      </w:r>
      <w:proofErr w:type="gramEnd"/>
    </w:p>
    <w:p w:rsidR="00A26D9F" w:rsidRPr="00B35C4D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35C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Загадки.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Упражняют детский ум.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Приучают ребенка думать, отвечать на вопросы, ставить перед собой вопросы, смотреть на одну и ту же форму с разных сторон.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Помогут увидеть многообразие предметов.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Квадрат.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■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Если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включить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этот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квадрат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можно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мультик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посмотреть…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■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Этот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квадрат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с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ручкой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Его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берут на работу или в магазин…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■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У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нас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в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доме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есть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окно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Прозрачное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Сквозь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него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можно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на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улицу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посмотреть…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■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На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этот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квадрат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голову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кладут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когда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спят…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Круг.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● Они круглые. Стоят на столе или висят на стене или у взрослых на руке…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● Ее ставят на стол. В ней находится еда. Она может разбиться…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● Сам алый, сахарный, зеленый бархатный.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Очень вкусный и очень круглый.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● На ночном небе среди звездочек она находится. Если ночь темна, нам светит кто?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Треугольник.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lastRenderedPageBreak/>
        <w:t>▲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У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нашей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куклы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такой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наряд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есть…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▲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Любят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дети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кататься с </w:t>
      </w: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такой</w:t>
      </w:r>
      <w:proofErr w:type="gram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снежной…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▲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У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Буратино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на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голове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такая</w:t>
      </w:r>
      <w:proofErr w:type="gramEnd"/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▲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Детская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6D9F">
        <w:rPr>
          <w:rFonts w:ascii="Calibri" w:eastAsia="Times New Roman" w:hAnsi="Calibri" w:cs="Calibri"/>
          <w:sz w:val="32"/>
          <w:szCs w:val="32"/>
          <w:lang w:eastAsia="ru-RU"/>
        </w:rPr>
        <w:t>игрушка…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Овал.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☺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Дедушке с бабушкой курочка снесла. Есть в нем скорлупа, желток и белок.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☺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зелененький, растет на грядке. Его нарезают в салат. Про него говорят так:    «Без окон, без дверей полна горница людей».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☺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у каждого человека есть. Если дорисовать глазки, нос, ротик, то получится…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☺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Такая буква есть. И такая цифра есть…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Прямоугольник.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☻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Этот прямоугольный предмет находится в квартире. В нем одежда висит…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☻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Высокий</w:t>
      </w:r>
      <w:proofErr w:type="gramEnd"/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, многоэтажный, с окошками. Мы в нем живем…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☻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Часть поезда. Есть колесики…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Arial" w:eastAsia="Times New Roman" w:hAnsi="Arial" w:cs="Arial"/>
          <w:sz w:val="32"/>
          <w:szCs w:val="32"/>
          <w:lang w:eastAsia="ru-RU"/>
        </w:rPr>
        <w:t>☻</w:t>
      </w: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в дом войти, ее открывают. У нее есть ручка…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Сказки-зарисовки.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Художник (в широком смысле этого слова) – это тот, кто наблюдает, сравнивает, мечтает и фантазирует. Ему открыта красота мира, совершенство природы и гармония красок.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– самое первое и доступное средство выражения своих мыслей, переживания, настроения. В рисунке Ребенок может свободно обращаться с изображаемыми предметами.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попросить Ребенка объяснить то, что он рисует или нарисовал, он расскажет интересную историю. Взрослый своими умелыми вопросами поможет Ребенку завершить такую историю. И у вас получится интересная нарисованная сказка.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Иллюстрировать интересно свои истории и сказки. Полезно также попробовать нарисовать любимых героев известных сказок и произведений.</w:t>
      </w:r>
    </w:p>
    <w:p w:rsidR="00A26D9F" w:rsidRPr="00A26D9F" w:rsidRDefault="00A26D9F" w:rsidP="00A2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Прочитайте Ребенку сказку, помогите ему выделить важные моменты. Подумайте о вариантах изображения персонажей…</w:t>
      </w:r>
    </w:p>
    <w:p w:rsidR="00257C5B" w:rsidRDefault="00257C5B"/>
    <w:sectPr w:rsidR="00257C5B" w:rsidSect="00B35C4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9F"/>
    <w:rsid w:val="001A1E80"/>
    <w:rsid w:val="001C27ED"/>
    <w:rsid w:val="00257C5B"/>
    <w:rsid w:val="00590FE4"/>
    <w:rsid w:val="00A26D9F"/>
    <w:rsid w:val="00B3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2016-11-14T11:29:00Z</dcterms:created>
  <dcterms:modified xsi:type="dcterms:W3CDTF">2020-03-25T15:41:00Z</dcterms:modified>
</cp:coreProperties>
</file>