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940B6" w:rsidTr="00B940B6">
        <w:tc>
          <w:tcPr>
            <w:tcW w:w="2405" w:type="dxa"/>
          </w:tcPr>
          <w:p w:rsidR="00B940B6" w:rsidRPr="00B940B6" w:rsidRDefault="00B940B6" w:rsidP="00B9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B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940" w:type="dxa"/>
          </w:tcPr>
          <w:p w:rsidR="00B940B6" w:rsidRPr="00B940B6" w:rsidRDefault="00B940B6" w:rsidP="00B9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940B6" w:rsidTr="00B940B6">
        <w:tc>
          <w:tcPr>
            <w:tcW w:w="2405" w:type="dxa"/>
          </w:tcPr>
          <w:p w:rsidR="00B940B6" w:rsidRDefault="00B940B6" w:rsidP="00B940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инновационного проекта</w:t>
            </w:r>
          </w:p>
          <w:p w:rsidR="00B940B6" w:rsidRPr="00B940B6" w:rsidRDefault="00B940B6" w:rsidP="00B94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B940B6" w:rsidRDefault="00B940B6" w:rsidP="00B94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0B6">
              <w:rPr>
                <w:rFonts w:ascii="Times New Roman" w:eastAsia="Calibri" w:hAnsi="Times New Roman" w:cs="Times New Roman"/>
                <w:sz w:val="24"/>
                <w:szCs w:val="24"/>
              </w:rPr>
              <w:t>«Обучение шахматам в дошкольных и общеобразовательных учреждениях МСО города Ярославля как фактор развития математического образования»</w:t>
            </w:r>
          </w:p>
          <w:p w:rsidR="00B940B6" w:rsidRPr="00B940B6" w:rsidRDefault="00B940B6" w:rsidP="00B94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70" w:rsidTr="00B940B6">
        <w:tc>
          <w:tcPr>
            <w:tcW w:w="2405" w:type="dxa"/>
          </w:tcPr>
          <w:p w:rsidR="00EA7270" w:rsidRPr="00B940B6" w:rsidRDefault="00EA7270" w:rsidP="00B940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 проекта</w:t>
            </w:r>
            <w:bookmarkStart w:id="0" w:name="_GoBack"/>
            <w:bookmarkEnd w:id="0"/>
          </w:p>
        </w:tc>
        <w:tc>
          <w:tcPr>
            <w:tcW w:w="6940" w:type="dxa"/>
          </w:tcPr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МОУ «Средняя школа № 17</w:t>
            </w:r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г.Ярославль</w:t>
            </w:r>
            <w:proofErr w:type="spellEnd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Красноперевальский пер., д.4,</w:t>
            </w:r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тел.57-97-35 yarsch017@yandex.ru</w:t>
            </w:r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МДОУ «Детский сад № 55»</w:t>
            </w:r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г.Ярославль</w:t>
            </w:r>
            <w:proofErr w:type="spellEnd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ул. 1-я Приречная ул., 19-а,</w:t>
            </w:r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тел.54-39-</w:t>
            </w:r>
            <w:proofErr w:type="gramStart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46  </w:t>
            </w:r>
            <w:hyperlink r:id="rId5" w:history="1">
              <w:r w:rsidRPr="00EA727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bidi="en-US"/>
                </w:rPr>
                <w:t>yardou055@yandex.ru</w:t>
              </w:r>
              <w:proofErr w:type="gramEnd"/>
            </w:hyperlink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МДОУ «Детский сад №167»</w:t>
            </w:r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proofErr w:type="gramStart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г.Ярославль</w:t>
            </w:r>
            <w:proofErr w:type="spellEnd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ул. Ньютона, 55а,</w:t>
            </w:r>
          </w:p>
          <w:p w:rsidR="00EA7270" w:rsidRPr="00EA7270" w:rsidRDefault="00EA7270" w:rsidP="00EA7270">
            <w:pPr>
              <w:widowControl w:val="0"/>
              <w:suppressAutoHyphens/>
              <w:ind w:hanging="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тел. 48-50-39 </w:t>
            </w:r>
            <w:hyperlink r:id="rId6" w:history="1">
              <w:r w:rsidRPr="00EA727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bidi="en-US"/>
                </w:rPr>
                <w:t>yardou167@yandex.ru</w:t>
              </w:r>
            </w:hyperlink>
          </w:p>
          <w:p w:rsidR="00EA7270" w:rsidRPr="00EA7270" w:rsidRDefault="00EA7270" w:rsidP="00EA7270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</w:p>
          <w:p w:rsidR="00EA7270" w:rsidRPr="00EA7270" w:rsidRDefault="00EA7270" w:rsidP="00EA7270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МОУ «Начальная школа – детский </w:t>
            </w:r>
            <w:proofErr w:type="gramStart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сад  №</w:t>
            </w:r>
            <w:proofErr w:type="gramEnd"/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115»</w:t>
            </w:r>
          </w:p>
          <w:p w:rsidR="00EA7270" w:rsidRPr="00EA7270" w:rsidRDefault="00EA7270" w:rsidP="00EA7270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г. Ярославль, ул. Батова, 9А</w:t>
            </w:r>
          </w:p>
          <w:p w:rsidR="00EA7270" w:rsidRPr="00B940B6" w:rsidRDefault="00EA7270" w:rsidP="00EA72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27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тел. 56-34-37 </w:t>
            </w:r>
            <w:hyperlink r:id="rId7" w:history="1">
              <w:r w:rsidRPr="00EA7270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bidi="en-US"/>
                </w:rPr>
                <w:t>yarschkind115@yandex.ru</w:t>
              </w:r>
            </w:hyperlink>
          </w:p>
        </w:tc>
      </w:tr>
      <w:tr w:rsidR="00B940B6" w:rsidTr="00B940B6">
        <w:trPr>
          <w:trHeight w:val="1690"/>
        </w:trPr>
        <w:tc>
          <w:tcPr>
            <w:tcW w:w="2405" w:type="dxa"/>
          </w:tcPr>
          <w:p w:rsidR="00B940B6" w:rsidRDefault="00B940B6" w:rsidP="00B940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Цели, задачи и основная идея (идеи) предлагаемого проекта</w:t>
            </w:r>
          </w:p>
          <w:p w:rsidR="00B940B6" w:rsidRPr="00B940B6" w:rsidRDefault="00B940B6" w:rsidP="00B94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B940B6" w:rsidRPr="00B940B6" w:rsidRDefault="00B940B6" w:rsidP="00B940B6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0B6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Перспективной целью данного проекта является организационно-методическое сопровождение внедрения шахмат в образовательных организациях города Ярославля для развития математических компетенций обучающихся.</w:t>
            </w:r>
          </w:p>
          <w:p w:rsidR="00B940B6" w:rsidRPr="00B940B6" w:rsidRDefault="00B940B6" w:rsidP="00B940B6">
            <w:pPr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0B6" w:rsidRPr="00B940B6" w:rsidRDefault="00B940B6" w:rsidP="00B94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0B6" w:rsidTr="00B940B6">
        <w:tc>
          <w:tcPr>
            <w:tcW w:w="2405" w:type="dxa"/>
          </w:tcPr>
          <w:p w:rsidR="00B940B6" w:rsidRPr="00B940B6" w:rsidRDefault="00B940B6" w:rsidP="00B940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4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проекта:</w:t>
            </w:r>
          </w:p>
          <w:p w:rsidR="00B940B6" w:rsidRPr="00B940B6" w:rsidRDefault="00B940B6" w:rsidP="00B94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B940B6" w:rsidRPr="00B940B6" w:rsidRDefault="00B940B6" w:rsidP="00B940B6">
            <w:pPr>
              <w:pStyle w:val="a4"/>
              <w:numPr>
                <w:ilvl w:val="0"/>
                <w:numId w:val="3"/>
              </w:numPr>
              <w:tabs>
                <w:tab w:val="left" w:pos="188"/>
                <w:tab w:val="left" w:pos="32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40B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Создать преемственную образовательную программу, формирующую единое образовательное пространство детского сада и школы в области обучения шахматам;</w:t>
            </w:r>
          </w:p>
          <w:p w:rsidR="00B940B6" w:rsidRPr="00B940B6" w:rsidRDefault="00B940B6" w:rsidP="00B940B6">
            <w:pPr>
              <w:pStyle w:val="a4"/>
              <w:numPr>
                <w:ilvl w:val="0"/>
                <w:numId w:val="3"/>
              </w:numPr>
              <w:tabs>
                <w:tab w:val="left" w:pos="188"/>
                <w:tab w:val="left" w:pos="32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40B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Проведение опытно-методической работы и анализа развития шахматного образования и выявления передовых практик;</w:t>
            </w:r>
            <w:r w:rsidRPr="00B940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40B6" w:rsidRPr="00B940B6" w:rsidRDefault="00B940B6" w:rsidP="00B940B6">
            <w:pPr>
              <w:pStyle w:val="a4"/>
              <w:numPr>
                <w:ilvl w:val="0"/>
                <w:numId w:val="3"/>
              </w:numPr>
              <w:tabs>
                <w:tab w:val="left" w:pos="188"/>
                <w:tab w:val="left" w:pos="32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40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940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беспечить методическое сопровождение и обучение педагогов методике преподавания шахмат в ОО.</w:t>
            </w:r>
          </w:p>
          <w:p w:rsidR="00B940B6" w:rsidRPr="00B940B6" w:rsidRDefault="00B940B6" w:rsidP="00B940B6">
            <w:pPr>
              <w:pStyle w:val="a4"/>
              <w:numPr>
                <w:ilvl w:val="0"/>
                <w:numId w:val="3"/>
              </w:numPr>
              <w:tabs>
                <w:tab w:val="left" w:pos="32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40B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Создать информационно – методический ресурс для диссеминации разработанных в результате деятельности МРЦ материалов</w:t>
            </w:r>
            <w:r w:rsidRPr="00B940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940B6" w:rsidRDefault="00B940B6" w:rsidP="00B940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0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Организовать сетевое взаимодействие педагогических работников муниципальной системы образования</w:t>
            </w:r>
            <w:r w:rsidRPr="00B94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вопросах внедрения обучения шахматам в МСО города Ярославля.</w:t>
            </w:r>
          </w:p>
          <w:p w:rsidR="00B940B6" w:rsidRPr="00B940B6" w:rsidRDefault="00B940B6" w:rsidP="00B94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0B6" w:rsidTr="00B940B6">
        <w:tc>
          <w:tcPr>
            <w:tcW w:w="2405" w:type="dxa"/>
          </w:tcPr>
          <w:p w:rsidR="00B940B6" w:rsidRDefault="00B940B6" w:rsidP="00B940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и механизмы реализации инновационного проекта  </w:t>
            </w:r>
          </w:p>
          <w:p w:rsidR="00B940B6" w:rsidRPr="00B940B6" w:rsidRDefault="00B940B6" w:rsidP="00B94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B940B6" w:rsidRDefault="00B940B6" w:rsidP="00B94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 г. - май 2020 г.</w:t>
            </w:r>
          </w:p>
          <w:p w:rsidR="00B940B6" w:rsidRPr="00B940B6" w:rsidRDefault="00B940B6" w:rsidP="00B94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0B6" w:rsidTr="00B940B6">
        <w:tc>
          <w:tcPr>
            <w:tcW w:w="2405" w:type="dxa"/>
          </w:tcPr>
          <w:p w:rsidR="00B940B6" w:rsidRDefault="00B940B6" w:rsidP="00B940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актуальности проекта; обоснование его значимости для развития муниципальной системы образования</w:t>
            </w:r>
          </w:p>
          <w:p w:rsidR="00B940B6" w:rsidRPr="00B940B6" w:rsidRDefault="00B940B6" w:rsidP="00B940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</w:tcPr>
          <w:p w:rsidR="00B940B6" w:rsidRPr="00B940B6" w:rsidRDefault="00B940B6" w:rsidP="00B940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0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Актуальность данного инновационного проекта обусловлена необходимостью повышения эффективности сетевого взаимодействия организаций МСО города Ярославля в рамках реализации концепции математического образования в области внедрения шахмат. В своей пресс-конференции 2016 года президент Российской Федерации В.В. Путин акцентировал внимание на том, что «Необходимо, чтобы шахматы развивались по всей стране». В свою очередь, министр образования и науки Российской Федерации О.Ю Васильева в качестве обязательного </w:t>
            </w:r>
            <w:r w:rsidRPr="00B940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элемента системы образования определила три ведущих направления, одним из которых являются шахматы.</w:t>
            </w:r>
          </w:p>
          <w:p w:rsidR="00B940B6" w:rsidRPr="00B940B6" w:rsidRDefault="00B940B6" w:rsidP="00B940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Шахматы </w:t>
            </w:r>
            <w:proofErr w:type="gramStart"/>
            <w:r w:rsidRPr="00B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 это</w:t>
            </w:r>
            <w:proofErr w:type="gramEnd"/>
            <w:r w:rsidRPr="00B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спорта, который помогает расширить круг общения детей, предоставляет им возможность самовыражения, способствует развитию логики,  мышления, концентрации внимания, воспитанию воли. Экспериментально подтверждено, что у детей, вовлеченных в волшебный мир шахмат в раннем возрасте, лучшая успеваемость в школе, особенно по точным наукам. </w:t>
            </w:r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 энергично внедряются в школах   за рубежом: В США, Испании, Венгрии, Италии, Голландии, Швеции, Израиле, Аргентине, Мексике, Исландии, Индии и т. Д.</w:t>
            </w:r>
          </w:p>
          <w:p w:rsidR="00B940B6" w:rsidRDefault="00B940B6" w:rsidP="00B940B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Многие ведущие специалисты настаивают на том, что образовательное учреждение должно давать </w:t>
            </w:r>
            <w:proofErr w:type="gramStart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модели,  а</w:t>
            </w:r>
            <w:proofErr w:type="gramEnd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всеобъемлющее знание. И именно шахматы по многим показателям   — это идеальная объяснительная модель.   Ведь шахматы — это в первую очередь игра, а </w:t>
            </w:r>
            <w:proofErr w:type="gramStart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  ней</w:t>
            </w:r>
            <w:proofErr w:type="gramEnd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как известно, лучше и без утомления усваивается учебный материал. Шахматы активно формируют способность к логическому мышлению. Эта древняя игра открывает новые горизонты познания, создает положительную мотивацию учения, активно формирует личность </w:t>
            </w:r>
            <w:proofErr w:type="gramStart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  является</w:t>
            </w:r>
            <w:proofErr w:type="gramEnd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особым видом творческой деятельности. Регулярные </w:t>
            </w:r>
            <w:proofErr w:type="gramStart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  шахматами</w:t>
            </w:r>
            <w:proofErr w:type="gramEnd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 могут влиять на общее развитие ребенка, его жизненную активность, противостояние стрессовым ситуациям, наибольшее раскрытие природных способностей.    Первые научные </w:t>
            </w:r>
            <w:proofErr w:type="gramStart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изыскания  А.</w:t>
            </w:r>
            <w:proofErr w:type="gramEnd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Авраменкова</w:t>
            </w:r>
            <w:proofErr w:type="spellEnd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В. Захарова, В. Князева, Б. </w:t>
            </w:r>
            <w:proofErr w:type="spellStart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Стеденко</w:t>
            </w:r>
            <w:proofErr w:type="spellEnd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положили начало теоретическому и практическому исследованию многоаспектных проблем   шахматного всеобуча. Но сделаны лишь первые шаги.  Остаются неисследованным   формы </w:t>
            </w:r>
            <w:proofErr w:type="gramStart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обучения,  средства</w:t>
            </w:r>
            <w:proofErr w:type="gramEnd"/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методы, условия и организация занятий, эффективность и   система внедрения   шахматной игры  в систему образования.  Этой проблеме посвящен    приказ Минобразования РФ № 2211 от 18.05.2004 "О развитии шахматного образования в системе образования РФ".</w:t>
            </w:r>
          </w:p>
          <w:p w:rsidR="00B940B6" w:rsidRPr="00B940B6" w:rsidRDefault="00B940B6" w:rsidP="00B94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63" w:rsidTr="00B940B6">
        <w:tc>
          <w:tcPr>
            <w:tcW w:w="2405" w:type="dxa"/>
          </w:tcPr>
          <w:p w:rsidR="002D4563" w:rsidRDefault="002D4563" w:rsidP="002D4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Обоснование потребности муниципальной системы образования в результатах инновационного проекта</w:t>
            </w:r>
          </w:p>
          <w:p w:rsidR="002D4563" w:rsidRPr="00B940B6" w:rsidRDefault="002D4563" w:rsidP="00B940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</w:tcPr>
          <w:p w:rsidR="002D4563" w:rsidRPr="00B940B6" w:rsidRDefault="002D4563" w:rsidP="002D4563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 актуального состояния показывает низкий уровень развития и внедрения шахмат в обучение на различных уровнях системы образования. В то же время, новая форма организации взаимодействия и образовательной деятельности позволяет решать задачи, которые ранее были не под силу отдельной организации, особенно в области методического обеспечения внедрения нового направления в образовательную деятельность. </w:t>
            </w:r>
          </w:p>
          <w:p w:rsidR="002D4563" w:rsidRDefault="002D4563" w:rsidP="002D4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данного проекта позволит учреждениям МСО получить организационно-методическую поддержку внедрения обучения шахматам в образовательный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4563" w:rsidRPr="00B940B6" w:rsidRDefault="002D4563" w:rsidP="00B940B6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563" w:rsidTr="00B940B6">
        <w:tc>
          <w:tcPr>
            <w:tcW w:w="2405" w:type="dxa"/>
          </w:tcPr>
          <w:p w:rsidR="002D4563" w:rsidRDefault="002D4563" w:rsidP="002D4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(продукты) и эффекты инновационного проекта.</w:t>
            </w:r>
          </w:p>
          <w:p w:rsidR="002D4563" w:rsidRPr="00B940B6" w:rsidRDefault="002D4563" w:rsidP="002D4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</w:tcPr>
          <w:p w:rsidR="002D4563" w:rsidRPr="00B940B6" w:rsidRDefault="002D4563" w:rsidP="002D4563">
            <w:pPr>
              <w:numPr>
                <w:ilvl w:val="0"/>
                <w:numId w:val="2"/>
              </w:numPr>
              <w:tabs>
                <w:tab w:val="left" w:pos="34"/>
              </w:tabs>
              <w:snapToGrid w:val="0"/>
              <w:spacing w:before="120"/>
              <w:ind w:left="34" w:firstLine="142"/>
              <w:contextualSpacing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bidi="en-US"/>
              </w:rPr>
            </w:pPr>
            <w:r w:rsidRPr="00B9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Реализованы инновационные для муниципальной системы формы образовательной деятельности (сетевое взаимодействие: школа - детский сад), обеспечивающие преемственность в изучении отдельного образовательного направления. </w:t>
            </w:r>
          </w:p>
          <w:p w:rsidR="002D4563" w:rsidRPr="00B940B6" w:rsidRDefault="002D4563" w:rsidP="002D456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"/>
              </w:tabs>
              <w:spacing w:before="120" w:after="200"/>
              <w:ind w:left="3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 охват детей, занимающихся шахматами в МСО;</w:t>
            </w:r>
          </w:p>
          <w:p w:rsidR="002D4563" w:rsidRPr="00B940B6" w:rsidRDefault="002D4563" w:rsidP="002D456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"/>
              </w:tabs>
              <w:spacing w:before="100" w:beforeAutospacing="1" w:after="200"/>
              <w:ind w:left="3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Обновлено содержания дополнительных общеобразовательных программ школы и детского сада;</w:t>
            </w:r>
          </w:p>
          <w:p w:rsidR="002D4563" w:rsidRPr="00B940B6" w:rsidRDefault="002D4563" w:rsidP="002D456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"/>
              </w:tabs>
              <w:spacing w:before="100" w:beforeAutospacing="1" w:after="200"/>
              <w:ind w:left="3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единая система взаимодействия детского сада и школы по формированию математических компетенций на основе занятий шахматами;</w:t>
            </w:r>
          </w:p>
          <w:p w:rsidR="002D4563" w:rsidRPr="00B940B6" w:rsidRDefault="002D4563" w:rsidP="002D456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4"/>
              </w:tabs>
              <w:spacing w:before="100" w:beforeAutospacing="1" w:after="200"/>
              <w:ind w:left="3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Повышена профессиональная компетентность педагогических работников в области обучения шахматам;</w:t>
            </w:r>
          </w:p>
          <w:p w:rsidR="002D4563" w:rsidRPr="00B940B6" w:rsidRDefault="002D4563" w:rsidP="002D4563">
            <w:pPr>
              <w:numPr>
                <w:ilvl w:val="0"/>
                <w:numId w:val="2"/>
              </w:numPr>
              <w:tabs>
                <w:tab w:val="left" w:pos="34"/>
              </w:tabs>
              <w:snapToGrid w:val="0"/>
              <w:ind w:left="3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Организовано сетевое взаимодействие ОО города Ярославля по вопросу формирования </w:t>
            </w:r>
            <w:r w:rsidRPr="00B940B6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bidi="en-US"/>
              </w:rPr>
              <w:t>системы обучения шахматам в городе Ярославле</w:t>
            </w:r>
          </w:p>
          <w:p w:rsidR="002D4563" w:rsidRPr="00B940B6" w:rsidRDefault="002D4563" w:rsidP="002D4563">
            <w:pPr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40B6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Создан информационно – методический ресурс для сопровождения образовательной деятельности в области шахмат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.</w:t>
            </w:r>
          </w:p>
        </w:tc>
      </w:tr>
    </w:tbl>
    <w:p w:rsidR="00B940B6" w:rsidRPr="00B940B6" w:rsidRDefault="00B940B6" w:rsidP="00B940B6">
      <w:pPr>
        <w:rPr>
          <w:b/>
        </w:rPr>
      </w:pPr>
    </w:p>
    <w:sectPr w:rsidR="00B940B6" w:rsidRPr="00B940B6" w:rsidSect="002D45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F08"/>
    <w:multiLevelType w:val="hybridMultilevel"/>
    <w:tmpl w:val="AB54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7EF0"/>
    <w:multiLevelType w:val="hybridMultilevel"/>
    <w:tmpl w:val="033A44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31ECD"/>
    <w:multiLevelType w:val="hybridMultilevel"/>
    <w:tmpl w:val="1988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E5"/>
    <w:rsid w:val="002263E5"/>
    <w:rsid w:val="002A791E"/>
    <w:rsid w:val="002D4563"/>
    <w:rsid w:val="007D388D"/>
    <w:rsid w:val="00B940B6"/>
    <w:rsid w:val="00E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11AB0-DCCE-4636-8BB7-B602C8E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0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schkind1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dou167@yandex.ru" TargetMode="External"/><Relationship Id="rId5" Type="http://schemas.openxmlformats.org/officeDocument/2006/relationships/hyperlink" Target="mailto:yardou05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2019-05-20T06:21:00Z</cp:lastPrinted>
  <dcterms:created xsi:type="dcterms:W3CDTF">2019-05-20T06:07:00Z</dcterms:created>
  <dcterms:modified xsi:type="dcterms:W3CDTF">2019-05-20T06:33:00Z</dcterms:modified>
</cp:coreProperties>
</file>